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75" w:after="156" w:afterLines="50" w:line="560" w:lineRule="exact"/>
        <w:ind w:right="1049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四川文理学院第六届“诚信杯”演讲比赛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校内选拔赛名额分配表</w:t>
      </w:r>
    </w:p>
    <w:tbl>
      <w:tblPr>
        <w:tblStyle w:val="4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732"/>
        <w:gridCol w:w="232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参赛名额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康养产业学院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音乐与演艺学院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政法学院</w:t>
            </w:r>
          </w:p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知识产权学院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建筑工程学院</w:t>
            </w:r>
          </w:p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生态旅游学院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中华传统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32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32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财经管理学院</w:t>
            </w:r>
          </w:p>
        </w:tc>
        <w:tc>
          <w:tcPr>
            <w:tcW w:w="1734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</w:tr>
    </w:tbl>
    <w:p>
      <w:p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嘉宾单位推荐名额（直接参加决赛）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达州职业技术学院：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3名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达州中医药职业学院：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2名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before="75" w:after="156" w:afterLines="50" w:line="560" w:lineRule="exact"/>
        <w:ind w:right="1049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四川文理学院第六届“诚信杯”演讲比赛</w:t>
      </w:r>
    </w:p>
    <w:p>
      <w:pPr>
        <w:shd w:val="clear" w:color="auto" w:fill="FFFFFF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参赛选手推荐表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89"/>
        <w:gridCol w:w="2356"/>
        <w:gridCol w:w="259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推荐学院：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联络员姓名：</w:t>
            </w:r>
          </w:p>
        </w:tc>
        <w:tc>
          <w:tcPr>
            <w:tcW w:w="49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联络员电话：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</w:tbl>
    <w:p>
      <w:pPr>
        <w:shd w:val="clear" w:color="auto" w:fill="FFFFFF"/>
        <w:spacing w:before="75" w:line="560" w:lineRule="exact"/>
        <w:ind w:right="1049"/>
        <w:jc w:val="left"/>
        <w:rPr>
          <w:rFonts w:ascii="微软雅黑" w:hAnsi="微软雅黑" w:eastAsia="微软雅黑"/>
          <w:b/>
          <w:bCs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before="75" w:after="156" w:afterLines="50" w:line="560" w:lineRule="exact"/>
        <w:ind w:right="1049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附件3：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四川文理学院第六届“诚信杯”演讲比赛</w:t>
      </w:r>
    </w:p>
    <w:tbl>
      <w:tblPr>
        <w:tblStyle w:val="3"/>
        <w:tblpPr w:leftFromText="180" w:rightFromText="180" w:vertAnchor="text" w:horzAnchor="page" w:tblpXSpec="center" w:tblpY="69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评分要点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演讲内容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、主题鲜明、突出、标题醒目。（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、观点正确、鲜明，主题深刻、集中，角度新颖、得当，材料典型、充分。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(15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、事、情、理交融，逻辑严谨，说服力强。（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演讲技巧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、普通话标准，口齿清晰。（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、语言生动、形象，轻重缓急，抑扬顿挫，切合演讲内容富有感情。（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、肢体语言能准确、直观、灵活地表达演讲内容和思想感情。（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演讲效果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1、演讲富有感染力，现场反应热烈，能引起观众共鸣，形式可多样。（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2、仪态端庄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,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服饰大方、自然、得体。（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形式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 w:cs="楷体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1、表现熟练程度。（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、衣着得体。（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演讲时间（</w:t>
            </w:r>
            <w:r>
              <w:rPr>
                <w:rFonts w:ascii="仿宋" w:hAnsi="仿宋" w:eastAsia="仿宋" w:cs="楷体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、演讲时间限制为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3-5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分钟（不足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2—3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分，扣完为止）。（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总分</w:t>
            </w:r>
          </w:p>
        </w:tc>
        <w:tc>
          <w:tcPr>
            <w:tcW w:w="8505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1C1C1C"/>
          <w:kern w:val="0"/>
          <w:sz w:val="44"/>
          <w:szCs w:val="44"/>
        </w:rPr>
        <w:t>评分细则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jY1MzhiOWNkNzNjNGRlNDBjN2ZlZTllMzhlOTAifQ=="/>
  </w:docVars>
  <w:rsids>
    <w:rsidRoot w:val="16E4423F"/>
    <w:rsid w:val="16E4423F"/>
    <w:rsid w:val="2B5C24E1"/>
    <w:rsid w:val="4E5E6230"/>
    <w:rsid w:val="617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641</Words>
  <Characters>659</Characters>
  <Lines>0</Lines>
  <Paragraphs>0</Paragraphs>
  <TotalTime>0</TotalTime>
  <ScaleCrop>false</ScaleCrop>
  <LinksUpToDate>false</LinksUpToDate>
  <CharactersWithSpaces>659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2023-05-08T04:22:00Z</dcterms:created>
  <dc:creator>浮躁～</dc:creator>
  <cp:lastModifiedBy>Administrator</cp:lastModifiedBy>
  <dcterms:modified xsi:type="dcterms:W3CDTF">2023-05-09T03:14:06Z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A75ECA6E9CD84315AE4961BA8F04600A_13</vt:lpwstr>
  </property>
</Properties>
</file>