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三走”系列活动之学生自选体育项目</w:t>
      </w:r>
    </w:p>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val="0"/>
        <w:autoSpaceDN w:val="0"/>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一、时间</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地点：2020年10月起-202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校内</w:t>
      </w:r>
    </w:p>
    <w:p>
      <w:pPr>
        <w:keepNext w:val="0"/>
        <w:keepLines w:val="0"/>
        <w:pageBreakBefore w:val="0"/>
        <w:widowControl w:val="0"/>
        <w:kinsoku/>
        <w:wordWrap/>
        <w:overflowPunct/>
        <w:topLinePunct w:val="0"/>
        <w:autoSpaceDE w:val="0"/>
        <w:autoSpaceDN w:val="0"/>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二、主办单位：校团委</w:t>
      </w:r>
    </w:p>
    <w:p>
      <w:pPr>
        <w:keepNext w:val="0"/>
        <w:keepLines w:val="0"/>
        <w:pageBreakBefore w:val="0"/>
        <w:widowControl w:val="0"/>
        <w:kinsoku/>
        <w:wordWrap/>
        <w:overflowPunct/>
        <w:topLinePunct w:val="0"/>
        <w:autoSpaceDE w:val="0"/>
        <w:autoSpaceDN w:val="0"/>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三、承办单位：体育学院</w:t>
      </w:r>
    </w:p>
    <w:p>
      <w:pPr>
        <w:keepNext w:val="0"/>
        <w:keepLines w:val="0"/>
        <w:pageBreakBefore w:val="0"/>
        <w:widowControl w:val="0"/>
        <w:kinsoku/>
        <w:wordWrap/>
        <w:overflowPunct/>
        <w:topLinePunct w:val="0"/>
        <w:autoSpaceDE w:val="0"/>
        <w:autoSpaceDN w:val="0"/>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四、培训对象：四川文理学院</w:t>
      </w:r>
      <w:r>
        <w:rPr>
          <w:rFonts w:hint="eastAsia" w:ascii="仿宋_GB2312" w:hAnsi="仿宋_GB2312" w:eastAsia="仿宋_GB2312" w:cs="仿宋_GB2312"/>
          <w:sz w:val="32"/>
          <w:szCs w:val="32"/>
          <w:lang w:val="en-US" w:eastAsia="zh-CN"/>
        </w:rPr>
        <w:t>全体在校</w:t>
      </w:r>
      <w:r>
        <w:rPr>
          <w:rFonts w:hint="eastAsia" w:ascii="仿宋_GB2312" w:hAnsi="仿宋_GB2312" w:eastAsia="仿宋_GB2312" w:cs="仿宋_GB2312"/>
          <w:sz w:val="32"/>
          <w:szCs w:val="32"/>
        </w:rPr>
        <w:t>学生。</w:t>
      </w:r>
    </w:p>
    <w:p>
      <w:pPr>
        <w:keepNext w:val="0"/>
        <w:keepLines w:val="0"/>
        <w:pageBreakBefore w:val="0"/>
        <w:widowControl w:val="0"/>
        <w:kinsoku/>
        <w:wordWrap/>
        <w:overflowPunct/>
        <w:topLinePunct w:val="0"/>
        <w:autoSpaceDE w:val="0"/>
        <w:autoSpaceDN w:val="0"/>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五、培训项目：跆拳道、散打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乒乓球、</w:t>
      </w:r>
      <w:r>
        <w:rPr>
          <w:rFonts w:hint="eastAsia" w:ascii="仿宋_GB2312" w:hAnsi="仿宋_GB2312" w:eastAsia="仿宋_GB2312" w:cs="仿宋_GB2312"/>
          <w:sz w:val="32"/>
          <w:szCs w:val="32"/>
        </w:rPr>
        <w:t>篮球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气排球、羽毛球</w:t>
      </w:r>
      <w:r>
        <w:rPr>
          <w:rFonts w:hint="eastAsia" w:ascii="仿宋_GB2312" w:hAnsi="仿宋_GB2312" w:eastAsia="仿宋_GB2312" w:cs="仿宋_GB2312"/>
          <w:sz w:val="32"/>
          <w:szCs w:val="32"/>
        </w:rPr>
        <w:t>等</w:t>
      </w:r>
    </w:p>
    <w:p>
      <w:pPr>
        <w:keepNext w:val="0"/>
        <w:keepLines w:val="0"/>
        <w:pageBreakBefore w:val="0"/>
        <w:widowControl w:val="0"/>
        <w:kinsoku/>
        <w:wordWrap/>
        <w:overflowPunct/>
        <w:topLinePunct w:val="0"/>
        <w:autoSpaceDE w:val="0"/>
        <w:autoSpaceDN w:val="0"/>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六、培训目标</w:t>
      </w:r>
    </w:p>
    <w:p>
      <w:pPr>
        <w:keepNext w:val="0"/>
        <w:keepLines w:val="0"/>
        <w:pageBreakBefore w:val="0"/>
        <w:widowControl w:val="0"/>
        <w:kinsoku/>
        <w:wordWrap/>
        <w:overflowPunct/>
        <w:topLinePunct w:val="0"/>
        <w:autoSpaceDE w:val="0"/>
        <w:autoSpaceDN w:val="0"/>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1、引起参训者对相关体育项目的兴趣；</w:t>
      </w:r>
    </w:p>
    <w:p>
      <w:pPr>
        <w:keepNext w:val="0"/>
        <w:keepLines w:val="0"/>
        <w:pageBreakBefore w:val="0"/>
        <w:widowControl w:val="0"/>
        <w:kinsoku/>
        <w:wordWrap/>
        <w:overflowPunct/>
        <w:topLinePunct w:val="0"/>
        <w:autoSpaceDE w:val="0"/>
        <w:autoSpaceDN w:val="0"/>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2、帮助参训者掌握基本运动技能，提升技能水平；</w:t>
      </w:r>
    </w:p>
    <w:p>
      <w:pPr>
        <w:keepNext w:val="0"/>
        <w:keepLines w:val="0"/>
        <w:pageBreakBefore w:val="0"/>
        <w:widowControl w:val="0"/>
        <w:kinsoku/>
        <w:wordWrap/>
        <w:overflowPunct/>
        <w:topLinePunct w:val="0"/>
        <w:autoSpaceDE w:val="0"/>
        <w:autoSpaceDN w:val="0"/>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3、帮助参训者养成科学、良好的运动习惯。</w:t>
      </w:r>
    </w:p>
    <w:p>
      <w:pPr>
        <w:keepNext w:val="0"/>
        <w:keepLines w:val="0"/>
        <w:pageBreakBefore w:val="0"/>
        <w:widowControl w:val="0"/>
        <w:kinsoku/>
        <w:wordWrap/>
        <w:overflowPunct/>
        <w:topLinePunct w:val="0"/>
        <w:autoSpaceDE w:val="0"/>
        <w:autoSpaceDN w:val="0"/>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七、活动阶段：现场教学阶段、竞技比赛阶段、习惯培养阶段、总结表彰阶段。</w:t>
      </w:r>
    </w:p>
    <w:p>
      <w:pPr>
        <w:keepNext w:val="0"/>
        <w:keepLines w:val="0"/>
        <w:pageBreakBefore w:val="0"/>
        <w:widowControl w:val="0"/>
        <w:kinsoku/>
        <w:wordWrap/>
        <w:overflowPunct/>
        <w:topLinePunct w:val="0"/>
        <w:autoSpaceDE w:val="0"/>
        <w:autoSpaceDN w:val="0"/>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八、报名方式：各二级学院同学在本学院学工办报名，学工办</w:t>
      </w:r>
      <w:r>
        <w:rPr>
          <w:rFonts w:hint="eastAsia" w:ascii="仿宋_GB2312" w:hAnsi="仿宋_GB2312" w:eastAsia="仿宋_GB2312" w:cs="仿宋_GB2312"/>
          <w:sz w:val="32"/>
          <w:szCs w:val="32"/>
          <w:lang w:val="en-US" w:eastAsia="zh-CN"/>
        </w:rPr>
        <w:t>11月2日之前</w:t>
      </w:r>
      <w:r>
        <w:rPr>
          <w:rFonts w:hint="eastAsia" w:ascii="仿宋_GB2312" w:hAnsi="仿宋_GB2312" w:eastAsia="仿宋_GB2312" w:cs="仿宋_GB2312"/>
          <w:sz w:val="32"/>
          <w:szCs w:val="32"/>
        </w:rPr>
        <w:t>统一交至体育学院</w:t>
      </w:r>
      <w:r>
        <w:rPr>
          <w:rFonts w:hint="eastAsia" w:ascii="仿宋_GB2312" w:hAnsi="仿宋_GB2312" w:eastAsia="仿宋_GB2312" w:cs="仿宋_GB2312"/>
          <w:sz w:val="32"/>
          <w:szCs w:val="32"/>
          <w:lang w:val="en-US" w:eastAsia="zh-CN"/>
        </w:rPr>
        <w:t>方文杰</w:t>
      </w:r>
      <w:r>
        <w:rPr>
          <w:rFonts w:hint="eastAsia" w:ascii="仿宋_GB2312" w:hAnsi="仿宋_GB2312" w:eastAsia="仿宋_GB2312" w:cs="仿宋_GB2312"/>
          <w:sz w:val="32"/>
          <w:szCs w:val="32"/>
        </w:rPr>
        <w:t>处（tel：</w:t>
      </w:r>
      <w:r>
        <w:rPr>
          <w:rFonts w:hint="eastAsia" w:ascii="仿宋_GB2312" w:hAnsi="仿宋_GB2312" w:eastAsia="仿宋_GB2312" w:cs="仿宋_GB2312"/>
          <w:sz w:val="32"/>
          <w:szCs w:val="32"/>
          <w:lang w:val="en-US" w:eastAsia="zh-CN"/>
        </w:rPr>
        <w:t>15397630912；</w:t>
      </w:r>
      <w:r>
        <w:rPr>
          <w:rFonts w:hint="eastAsia" w:ascii="仿宋_GB2312" w:hAnsi="仿宋_GB2312" w:eastAsia="仿宋_GB2312" w:cs="仿宋_GB2312"/>
          <w:sz w:val="32"/>
          <w:szCs w:val="32"/>
        </w:rPr>
        <w:t>QQ:</w:t>
      </w:r>
      <w:r>
        <w:rPr>
          <w:rFonts w:hint="eastAsia" w:ascii="仿宋_GB2312" w:hAnsi="仿宋_GB2312" w:eastAsia="仿宋_GB2312" w:cs="仿宋_GB2312"/>
          <w:sz w:val="32"/>
          <w:szCs w:val="32"/>
          <w:lang w:val="en-US" w:eastAsia="zh-CN"/>
        </w:rPr>
        <w:t>1939575180）。</w:t>
      </w:r>
    </w:p>
    <w:p>
      <w:pPr>
        <w:keepNext w:val="0"/>
        <w:keepLines w:val="0"/>
        <w:pageBreakBefore w:val="0"/>
        <w:widowControl w:val="0"/>
        <w:kinsoku/>
        <w:wordWrap/>
        <w:overflowPunct/>
        <w:topLinePunct w:val="0"/>
        <w:autoSpaceDE w:val="0"/>
        <w:autoSpaceDN w:val="0"/>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九、纪律要求：有事需向项目负责人请假，逃课、迟到、早退的学员项目负责人将根据情况予以相应处罚甚至开除，体育学院团总支将定期将学生表现情况反馈给校团委及对应学院学工办。</w:t>
      </w:r>
    </w:p>
    <w:p>
      <w:pPr>
        <w:keepNext w:val="0"/>
        <w:keepLines w:val="0"/>
        <w:pageBreakBefore w:val="0"/>
        <w:widowControl w:val="0"/>
        <w:kinsoku/>
        <w:wordWrap/>
        <w:overflowPunct/>
        <w:topLinePunct w:val="0"/>
        <w:autoSpaceDE w:val="0"/>
        <w:autoSpaceDN w:val="0"/>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十、体育学院将派出相关专项优秀的学生担任培训教师，培训教师的教学工作将在学院老师的指导和监督下进行。对于培训教师存在的问题，参训学员可向体育学院学工办反映。</w:t>
      </w:r>
    </w:p>
    <w:p>
      <w:pPr>
        <w:keepNext w:val="0"/>
        <w:keepLines w:val="0"/>
        <w:pageBreakBefore w:val="0"/>
        <w:widowControl w:val="0"/>
        <w:kinsoku/>
        <w:wordWrap/>
        <w:overflowPunct/>
        <w:topLinePunct w:val="0"/>
        <w:autoSpaceDE w:val="0"/>
        <w:autoSpaceDN w:val="0"/>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十一、关注“四川文理学院体育学院”微信公众号带给你身边的体育资讯，终身免费咨询。</w:t>
      </w:r>
    </w:p>
    <w:p>
      <w:pPr>
        <w:widowControl/>
        <w:spacing w:line="560" w:lineRule="atLeast"/>
        <w:jc w:val="center"/>
        <w:rPr>
          <w:rFonts w:hint="eastAsia" w:ascii="仿宋_GB2312" w:eastAsia="仿宋_GB2312" w:cs="Arial"/>
          <w:b/>
          <w:sz w:val="28"/>
          <w:szCs w:val="28"/>
        </w:rPr>
      </w:pPr>
    </w:p>
    <w:p>
      <w:pPr>
        <w:widowControl/>
        <w:spacing w:line="560" w:lineRule="atLeast"/>
        <w:jc w:val="center"/>
        <w:rPr>
          <w:rFonts w:hint="eastAsia" w:ascii="仿宋_GB2312" w:eastAsia="仿宋_GB2312" w:cs="Arial"/>
          <w:b/>
          <w:sz w:val="28"/>
          <w:szCs w:val="28"/>
        </w:rPr>
      </w:pPr>
    </w:p>
    <w:p>
      <w:pPr>
        <w:widowControl/>
        <w:spacing w:line="560" w:lineRule="atLeast"/>
        <w:jc w:val="center"/>
        <w:rPr>
          <w:rFonts w:hint="eastAsia" w:ascii="仿宋_GB2312" w:eastAsia="仿宋_GB2312" w:cs="Arial"/>
          <w:b/>
          <w:sz w:val="28"/>
          <w:szCs w:val="28"/>
        </w:rPr>
      </w:pPr>
    </w:p>
    <w:p>
      <w:pPr>
        <w:widowControl/>
        <w:spacing w:line="560" w:lineRule="atLeast"/>
        <w:jc w:val="center"/>
        <w:rPr>
          <w:rFonts w:hint="eastAsia" w:ascii="仿宋_GB2312" w:eastAsia="仿宋_GB2312" w:cs="Arial"/>
          <w:b/>
          <w:sz w:val="28"/>
          <w:szCs w:val="28"/>
        </w:rPr>
      </w:pPr>
    </w:p>
    <w:p>
      <w:pPr>
        <w:widowControl/>
        <w:spacing w:line="560" w:lineRule="atLeast"/>
        <w:jc w:val="center"/>
        <w:rPr>
          <w:rFonts w:hint="eastAsia" w:ascii="仿宋_GB2312" w:eastAsia="仿宋_GB2312" w:cs="Arial"/>
          <w:b/>
          <w:sz w:val="28"/>
          <w:szCs w:val="28"/>
        </w:rPr>
      </w:pPr>
    </w:p>
    <w:p>
      <w:pPr>
        <w:widowControl/>
        <w:spacing w:line="560" w:lineRule="atLeast"/>
        <w:jc w:val="center"/>
        <w:rPr>
          <w:rFonts w:hint="eastAsia" w:ascii="仿宋_GB2312" w:eastAsia="仿宋_GB2312" w:cs="Arial"/>
          <w:b/>
          <w:sz w:val="28"/>
          <w:szCs w:val="28"/>
        </w:rPr>
      </w:pPr>
    </w:p>
    <w:p>
      <w:pPr>
        <w:widowControl/>
        <w:spacing w:line="560" w:lineRule="atLeast"/>
        <w:jc w:val="center"/>
        <w:rPr>
          <w:rFonts w:hint="eastAsia" w:ascii="仿宋_GB2312" w:eastAsia="仿宋_GB2312" w:cs="Arial"/>
          <w:b/>
          <w:sz w:val="28"/>
          <w:szCs w:val="28"/>
        </w:rPr>
      </w:pPr>
    </w:p>
    <w:p>
      <w:pPr>
        <w:widowControl/>
        <w:spacing w:line="560" w:lineRule="atLeast"/>
        <w:jc w:val="center"/>
        <w:rPr>
          <w:rFonts w:hint="eastAsia" w:ascii="仿宋_GB2312" w:eastAsia="仿宋_GB2312" w:cs="Arial"/>
          <w:b/>
          <w:sz w:val="28"/>
          <w:szCs w:val="28"/>
        </w:rPr>
      </w:pPr>
    </w:p>
    <w:p>
      <w:pPr>
        <w:widowControl/>
        <w:spacing w:line="560" w:lineRule="atLeast"/>
        <w:jc w:val="center"/>
        <w:rPr>
          <w:rFonts w:hint="eastAsia" w:ascii="仿宋_GB2312" w:eastAsia="仿宋_GB2312" w:cs="Arial"/>
          <w:b/>
          <w:sz w:val="28"/>
          <w:szCs w:val="28"/>
        </w:rPr>
      </w:pPr>
    </w:p>
    <w:p>
      <w:pPr>
        <w:widowControl/>
        <w:spacing w:line="560" w:lineRule="atLeast"/>
        <w:jc w:val="center"/>
        <w:rPr>
          <w:rFonts w:hint="eastAsia" w:ascii="仿宋_GB2312" w:eastAsia="仿宋_GB2312" w:cs="Arial"/>
          <w:b/>
          <w:sz w:val="28"/>
          <w:szCs w:val="28"/>
        </w:rPr>
      </w:pPr>
    </w:p>
    <w:p>
      <w:pPr>
        <w:widowControl/>
        <w:spacing w:line="560" w:lineRule="atLeast"/>
        <w:jc w:val="center"/>
        <w:rPr>
          <w:rFonts w:hint="eastAsia" w:ascii="仿宋_GB2312" w:eastAsia="仿宋_GB2312" w:cs="Arial"/>
          <w:b/>
          <w:sz w:val="28"/>
          <w:szCs w:val="28"/>
        </w:rPr>
      </w:pPr>
    </w:p>
    <w:p>
      <w:pPr>
        <w:widowControl/>
        <w:spacing w:line="560" w:lineRule="atLeast"/>
        <w:jc w:val="center"/>
        <w:rPr>
          <w:rFonts w:hint="eastAsia" w:ascii="仿宋_GB2312" w:eastAsia="仿宋_GB2312" w:cs="Arial"/>
          <w:b/>
          <w:sz w:val="28"/>
          <w:szCs w:val="28"/>
        </w:rPr>
      </w:pPr>
    </w:p>
    <w:p>
      <w:pPr>
        <w:widowControl/>
        <w:spacing w:line="560" w:lineRule="atLeast"/>
        <w:jc w:val="both"/>
        <w:rPr>
          <w:rFonts w:hint="eastAsia" w:ascii="仿宋_GB2312" w:eastAsia="仿宋_GB2312" w:cs="Arial"/>
          <w:b/>
          <w:sz w:val="28"/>
          <w:szCs w:val="28"/>
        </w:rPr>
      </w:pPr>
    </w:p>
    <w:p>
      <w:pPr>
        <w:widowControl/>
        <w:spacing w:line="560" w:lineRule="atLeas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“三走”系列活动××学院××报名表</w:t>
      </w:r>
    </w:p>
    <w:p>
      <w:pPr>
        <w:widowControl/>
        <w:spacing w:line="560" w:lineRule="atLeas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（xx项目）</w:t>
      </w:r>
    </w:p>
    <w:p>
      <w:pPr>
        <w:widowControl/>
        <w:spacing w:line="560" w:lineRule="atLeast"/>
        <w:jc w:val="center"/>
        <w:rPr>
          <w:rFonts w:hint="eastAsia" w:ascii="方正小标宋简体" w:hAnsi="方正小标宋简体" w:eastAsia="方正小标宋简体" w:cs="方正小标宋简体"/>
          <w:b/>
          <w:sz w:val="32"/>
          <w:szCs w:val="32"/>
        </w:rPr>
      </w:pPr>
    </w:p>
    <w:p>
      <w:pPr>
        <w:widowControl/>
        <w:spacing w:line="560" w:lineRule="atLeast"/>
      </w:pPr>
      <w:r>
        <w:rPr>
          <w:rFonts w:ascii="仿宋_GB2312" w:eastAsia="仿宋_GB2312"/>
          <w:sz w:val="28"/>
          <w:szCs w:val="28"/>
        </w:rPr>
        <w:t xml:space="preserve">二级学院（签章）       </w:t>
      </w:r>
      <w:r>
        <w:rPr>
          <w:rFonts w:hint="eastAsia" w:ascii="仿宋_GB2312" w:eastAsia="仿宋_GB2312"/>
          <w:sz w:val="28"/>
          <w:szCs w:val="28"/>
        </w:rPr>
        <w:t xml:space="preserve">      领队（联系方式）：</w:t>
      </w:r>
      <w:r>
        <w:rPr>
          <w:rFonts w:ascii="仿宋_GB2312" w:eastAsia="仿宋_GB2312"/>
          <w:sz w:val="28"/>
          <w:szCs w:val="28"/>
        </w:rPr>
        <w:t xml:space="preserve">  </w:t>
      </w:r>
    </w:p>
    <w:tbl>
      <w:tblPr>
        <w:tblStyle w:val="2"/>
        <w:tblW w:w="8756" w:type="dxa"/>
        <w:jc w:val="center"/>
        <w:tblLayout w:type="fixed"/>
        <w:tblCellMar>
          <w:top w:w="0" w:type="dxa"/>
          <w:left w:w="108" w:type="dxa"/>
          <w:bottom w:w="0" w:type="dxa"/>
          <w:right w:w="108" w:type="dxa"/>
        </w:tblCellMar>
      </w:tblPr>
      <w:tblGrid>
        <w:gridCol w:w="1460"/>
        <w:gridCol w:w="786"/>
        <w:gridCol w:w="2574"/>
        <w:gridCol w:w="2352"/>
        <w:gridCol w:w="1584"/>
      </w:tblGrid>
      <w:tr>
        <w:tblPrEx>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jc w:val="center"/>
            </w:pPr>
            <w:r>
              <w:rPr>
                <w:rFonts w:ascii="仿宋_GB2312" w:eastAsia="仿宋_GB2312"/>
                <w:sz w:val="28"/>
                <w:szCs w:val="28"/>
              </w:rPr>
              <w:t>姓</w:t>
            </w:r>
            <w:r>
              <w:rPr>
                <w:rFonts w:hint="eastAsia" w:ascii="仿宋_GB2312" w:eastAsia="仿宋_GB2312"/>
                <w:sz w:val="28"/>
                <w:szCs w:val="28"/>
              </w:rPr>
              <w:t xml:space="preserve">  </w:t>
            </w:r>
            <w:r>
              <w:rPr>
                <w:rFonts w:ascii="仿宋_GB2312" w:eastAsia="仿宋_GB2312"/>
                <w:sz w:val="28"/>
                <w:szCs w:val="28"/>
              </w:rPr>
              <w:t>名</w:t>
            </w: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jc w:val="center"/>
            </w:pPr>
            <w:r>
              <w:rPr>
                <w:rFonts w:ascii="仿宋_GB2312" w:eastAsia="仿宋_GB2312"/>
                <w:sz w:val="28"/>
                <w:szCs w:val="28"/>
              </w:rPr>
              <w:t>性别</w:t>
            </w:r>
          </w:p>
        </w:tc>
        <w:tc>
          <w:tcPr>
            <w:tcW w:w="257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jc w:val="center"/>
            </w:pPr>
            <w:r>
              <w:rPr>
                <w:rFonts w:ascii="仿宋_GB2312" w:eastAsia="仿宋_GB2312"/>
                <w:sz w:val="28"/>
                <w:szCs w:val="28"/>
              </w:rPr>
              <w:t>学</w:t>
            </w:r>
            <w:r>
              <w:rPr>
                <w:rFonts w:hint="eastAsia" w:ascii="仿宋_GB2312" w:eastAsia="仿宋_GB2312"/>
                <w:sz w:val="28"/>
                <w:szCs w:val="28"/>
              </w:rPr>
              <w:t xml:space="preserve">  </w:t>
            </w:r>
            <w:r>
              <w:rPr>
                <w:rFonts w:ascii="仿宋_GB2312" w:eastAsia="仿宋_GB2312"/>
                <w:sz w:val="28"/>
                <w:szCs w:val="28"/>
              </w:rPr>
              <w:t>号</w:t>
            </w:r>
          </w:p>
        </w:tc>
        <w:tc>
          <w:tcPr>
            <w:tcW w:w="2352"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jc w:val="center"/>
              <w:rPr>
                <w:rFonts w:hint="eastAsia" w:ascii="仿宋_GB2312" w:eastAsia="仿宋_GB2312"/>
                <w:sz w:val="28"/>
                <w:szCs w:val="28"/>
              </w:rPr>
            </w:pPr>
            <w:r>
              <w:rPr>
                <w:rFonts w:hint="eastAsia" w:ascii="仿宋_GB2312" w:eastAsia="仿宋_GB2312"/>
                <w:sz w:val="28"/>
                <w:szCs w:val="28"/>
              </w:rPr>
              <w:t>联系方式</w:t>
            </w:r>
          </w:p>
        </w:tc>
        <w:tc>
          <w:tcPr>
            <w:tcW w:w="158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jc w:val="center"/>
              <w:rPr>
                <w:rFonts w:ascii="仿宋_GB2312" w:eastAsia="仿宋_GB2312"/>
                <w:sz w:val="28"/>
                <w:szCs w:val="28"/>
              </w:rPr>
            </w:pPr>
            <w:r>
              <w:rPr>
                <w:rFonts w:hint="eastAsia" w:ascii="仿宋_GB2312" w:eastAsia="仿宋_GB2312"/>
                <w:sz w:val="28"/>
                <w:szCs w:val="28"/>
              </w:rPr>
              <w:t>备注</w:t>
            </w:r>
          </w:p>
        </w:tc>
      </w:tr>
      <w:tr>
        <w:tblPrEx>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57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352"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158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r>
      <w:tr>
        <w:tblPrEx>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57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352"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158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r>
      <w:tr>
        <w:tblPrEx>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57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352"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158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r>
      <w:tr>
        <w:tblPrEx>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57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352"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158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r>
      <w:tr>
        <w:tblPrEx>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57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352"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158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r>
      <w:tr>
        <w:tblPrEx>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57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352"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158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r>
      <w:tr>
        <w:tblPrEx>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57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352"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158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r>
      <w:tr>
        <w:tblPrEx>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57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352"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158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r>
      <w:tr>
        <w:tblPrEx>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57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352"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158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r>
      <w:tr>
        <w:tblPrEx>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57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352"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158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r>
      <w:tr>
        <w:tblPrEx>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57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352"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158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r>
      <w:tr>
        <w:tblPrEx>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57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352"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158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r>
      <w:tr>
        <w:tblPrEx>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57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352"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158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r>
    </w:tbl>
    <w:p>
      <w:pPr>
        <w:widowControl/>
        <w:spacing w:line="560" w:lineRule="atLeast"/>
        <w:ind w:firstLine="420" w:firstLineChars="200"/>
        <w:rPr>
          <w:rFonts w:hint="default" w:eastAsia="宋体"/>
          <w:lang w:val="en-US" w:eastAsia="zh-CN"/>
        </w:rPr>
      </w:pPr>
      <w:r>
        <w:rPr>
          <w:rFonts w:hint="eastAsia"/>
        </w:rPr>
        <w:t>注：请各二级学院在备注栏标注出本学院负责同学（男、女各一人）；</w:t>
      </w:r>
    </w:p>
    <w:p>
      <w:pPr>
        <w:jc w:val="both"/>
        <w:rPr>
          <w:rFonts w:hint="eastAsia" w:ascii="仿宋_GB2312" w:eastAsia="仿宋_GB2312"/>
          <w:b/>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B00C04"/>
    <w:rsid w:val="13B00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2020-10-28T07:15:00Z</dcterms:created>
  <dc:creator>Administrator</dc:creator>
  <cp:lastModifiedBy>Administrator</cp:lastModifiedBy>
  <dcterms:modified xsi:type="dcterms:W3CDTF">2020-10-28T07:15:46Z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