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附件2.</w:t>
      </w:r>
    </w:p>
    <w:p>
      <w:pPr>
        <w:spacing w:line="240" w:lineRule="atLeast"/>
        <w:jc w:val="left"/>
        <w:rPr>
          <w:rFonts w:hint="eastAsia" w:ascii="宋体" w:hAnsi="宋体"/>
          <w:szCs w:val="21"/>
          <w:lang w:val="en-US" w:eastAsia="zh-CN"/>
        </w:rPr>
      </w:pPr>
    </w:p>
    <w:p>
      <w:pPr>
        <w:jc w:val="center"/>
        <w:rPr>
          <w:rFonts w:ascii="黑体" w:eastAsia="黑体"/>
          <w:b/>
          <w:sz w:val="18"/>
          <w:szCs w:val="18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val="en-US" w:eastAsia="zh-CN"/>
        </w:rPr>
        <w:t>四川文理学院</w:t>
      </w:r>
      <w:r>
        <w:rPr>
          <w:rFonts w:hint="eastAsia" w:ascii="黑体" w:eastAsia="黑体"/>
          <w:b/>
          <w:sz w:val="32"/>
          <w:szCs w:val="32"/>
        </w:rPr>
        <w:t>学生社团社长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负责人</w:t>
      </w:r>
      <w:r>
        <w:rPr>
          <w:rFonts w:hint="eastAsia" w:ascii="黑体" w:eastAsia="黑体"/>
          <w:b/>
          <w:sz w:val="32"/>
          <w:szCs w:val="32"/>
        </w:rPr>
        <w:t>登记表</w:t>
      </w:r>
    </w:p>
    <w:p>
      <w:pPr>
        <w:jc w:val="right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－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7"/>
        <w:gridCol w:w="127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上任时间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wordWrap w:val="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带班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所在学院党总支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  <w:r>
              <w:rPr>
                <w:rFonts w:hint="eastAsia"/>
                <w:sz w:val="24"/>
              </w:rPr>
              <w:t>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该同学</w:t>
            </w:r>
            <w:r>
              <w:rPr>
                <w:rFonts w:hint="eastAsia"/>
                <w:sz w:val="24"/>
              </w:rPr>
              <w:t>无不及格科目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 xml:space="preserve">综合成绩排名班级前50%。 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社团管理</w:t>
            </w:r>
            <w:r>
              <w:rPr>
                <w:rFonts w:hint="eastAsia"/>
                <w:sz w:val="24"/>
              </w:rPr>
              <w:t>中心意见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07BBA"/>
    <w:rsid w:val="6D0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2020-09-25T07:54:00Z</dcterms:created>
  <dc:creator>Administrator</dc:creator>
  <cp:lastModifiedBy>Administrator</cp:lastModifiedBy>
  <dcterms:modified xsi:type="dcterms:W3CDTF">2020-09-25T07:54:55Z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