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宋体" w:cs="宋体" w:eastAsia="宋体" w:hAnsi="宋体"/>
          <w:sz w:val="24"/>
          <w:szCs w:val="24"/>
        </w:rPr>
      </w:pPr>
      <w:r>
        <w:rPr>
          <w:rFonts w:ascii="宋体" w:cs="宋体" w:eastAsia="宋体" w:hAnsi="宋体" w:hint="eastAsia"/>
          <w:sz w:val="24"/>
          <w:szCs w:val="24"/>
        </w:rPr>
        <w:t>四川文理学院</w:t>
      </w:r>
      <w:r>
        <w:rPr>
          <w:rFonts w:ascii="宋体" w:cs="宋体" w:eastAsia="宋体" w:hAnsi="宋体" w:hint="eastAsia"/>
          <w:sz w:val="24"/>
          <w:szCs w:val="24"/>
          <w:lang w:val="en-US" w:eastAsia="zh-CN"/>
        </w:rPr>
        <w:t>及其他学校</w:t>
      </w:r>
      <w:r>
        <w:rPr>
          <w:rFonts w:ascii="宋体" w:cs="宋体" w:eastAsia="宋体" w:hAnsi="宋体" w:hint="eastAsia"/>
          <w:sz w:val="24"/>
          <w:szCs w:val="24"/>
        </w:rPr>
        <w:t>第四届“诚信杯”演讲比赛二级学院推荐名额</w:t>
      </w:r>
    </w:p>
    <w:tbl>
      <w:tblPr>
        <w:tblStyle w:val="style105"/>
        <w:tblW w:w="85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名额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名额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文学与传播学院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美术学院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政法学院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体育学院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外国语学院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康养产业学院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1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数学学院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教师教育学院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智能制造学院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建筑工程学院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生态旅游学院</w:t>
            </w:r>
          </w:p>
        </w:tc>
        <w:tc>
          <w:tcPr>
            <w:tcW w:w="2131" w:type="dxa"/>
            <w:vMerge w:val="restart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化学化工学院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</w:p>
        </w:tc>
        <w:tc>
          <w:tcPr>
            <w:tcW w:w="2131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</w:p>
        </w:tc>
      </w:tr>
      <w:tr>
        <w:tblPrEx/>
        <w:trPr>
          <w:trHeight w:val="442" w:hRule="atLeast"/>
        </w:trPr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音乐与演艺学院</w:t>
            </w:r>
          </w:p>
        </w:tc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财经管理学院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/>
                <w:sz w:val="24"/>
                <w:szCs w:val="24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</w:rPr>
              <w:t>5</w:t>
            </w:r>
          </w:p>
        </w:tc>
      </w:tr>
      <w:tr>
        <w:tblPrEx/>
        <w:trPr/>
        <w:tc>
          <w:tcPr>
            <w:tcW w:w="2130" w:type="dxa"/>
            <w:vMerge w:val="restart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其他学</w:t>
            </w:r>
            <w:bookmarkStart w:id="0" w:name="_GoBack"/>
            <w:bookmarkEnd w:id="0"/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校</w:t>
            </w: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达州职业技术学院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达州广播电视大学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达州水电学校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四川达州中医学校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达州市高级中学（暂定）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达县中学（暂定）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vMerge w:val="continue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达州市第一中学（暂定）</w:t>
            </w:r>
          </w:p>
        </w:tc>
        <w:tc>
          <w:tcPr>
            <w:tcW w:w="2131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/>
        <w:trPr/>
        <w:tc>
          <w:tcPr>
            <w:tcW w:w="2130" w:type="dxa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6392" w:type="dxa"/>
            <w:gridSpan w:val="3"/>
            <w:tcBorders/>
            <w:vAlign w:val="center"/>
          </w:tcPr>
          <w:p>
            <w:pPr>
              <w:pStyle w:val="style0"/>
              <w:spacing w:after="0" w:lineRule="auto" w:line="360"/>
              <w:jc w:val="center"/>
              <w:rPr>
                <w:rFonts w:ascii="楷体_GB2312" w:cs="楷体_GB2312" w:eastAsia="楷体_GB2312" w:hAnsi="楷体_GB2312" w:hint="default"/>
                <w:sz w:val="24"/>
                <w:szCs w:val="24"/>
                <w:lang w:val="en-US" w:eastAsia="zh-CN"/>
              </w:rPr>
            </w:pPr>
            <w:r>
              <w:rPr>
                <w:rFonts w:ascii="楷体_GB2312" w:cs="楷体_GB2312" w:eastAsia="楷体_GB2312" w:hAnsi="楷体_GB2312" w:hint="eastAsia"/>
                <w:sz w:val="24"/>
                <w:szCs w:val="24"/>
                <w:lang w:val="en-US" w:eastAsia="zh-CN"/>
              </w:rPr>
              <w:t>37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宋体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203</Words>
  <Pages>1</Pages>
  <Characters>204</Characters>
  <Application>WPS Office</Application>
  <DocSecurity>0</DocSecurity>
  <Paragraphs>74</Paragraphs>
  <ScaleCrop>false</ScaleCrop>
  <LinksUpToDate>false</LinksUpToDate>
  <CharactersWithSpaces>204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2019-03-29T08:25:00Z</dcterms:created>
  <dc:creator>john</dc:creator>
  <lastModifiedBy>MIX 2S</lastModifiedBy>
  <dcterms:modified xsi:type="dcterms:W3CDTF">2019-04-04T03:16:39Z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