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numPr>
          <w:ilvl w:val="0"/>
          <w:numId w:val="0"/>
        </w:numPr>
        <w:wordWrap w:val="0"/>
        <w:spacing w:beforeAutospacing="0" w:afterAutospacing="0" w:line="360" w:lineRule="auto"/>
        <w:rPr>
          <w:rFonts w:hint="eastAsia" w:ascii="仿宋_GB2312" w:hAnsi="华文中宋" w:eastAsia="仿宋_GB2312" w:cstheme="minorBidi"/>
          <w:b/>
          <w:bCs/>
          <w:kern w:val="2"/>
          <w:sz w:val="30"/>
          <w:szCs w:val="30"/>
          <w:lang w:val="en-US" w:eastAsia="zh-CN" w:bidi="ar-SA"/>
        </w:rPr>
      </w:pPr>
      <w:r>
        <w:rPr>
          <w:rFonts w:hint="eastAsia" w:ascii="仿宋_GB2312" w:hAnsi="华文中宋" w:eastAsia="仿宋_GB2312" w:cstheme="minorBidi"/>
          <w:b/>
          <w:bCs/>
          <w:kern w:val="2"/>
          <w:sz w:val="30"/>
          <w:szCs w:val="30"/>
          <w:lang w:val="en-US" w:eastAsia="zh-CN" w:bidi="ar-SA"/>
        </w:rPr>
        <w:t>附件1：</w:t>
      </w:r>
    </w:p>
    <w:tbl>
      <w:tblPr>
        <w:tblStyle w:val="4"/>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965"/>
        <w:gridCol w:w="507"/>
        <w:gridCol w:w="498"/>
        <w:gridCol w:w="5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trPr>
        <w:tc>
          <w:tcPr>
            <w:tcW w:w="8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30"/>
                <w:szCs w:val="30"/>
                <w:u w:val="none"/>
                <w:lang w:val="en-US" w:eastAsia="zh-CN" w:bidi="ar"/>
              </w:rPr>
            </w:pPr>
            <w:bookmarkStart w:id="0" w:name="_GoBack"/>
            <w:r>
              <w:rPr>
                <w:rFonts w:hint="eastAsia" w:ascii="仿宋_GB2312" w:hAnsi="仿宋_GB2312" w:eastAsia="仿宋_GB2312" w:cs="仿宋_GB2312"/>
                <w:b/>
                <w:bCs/>
                <w:i w:val="0"/>
                <w:color w:val="000000"/>
                <w:kern w:val="0"/>
                <w:sz w:val="30"/>
                <w:szCs w:val="30"/>
                <w:u w:val="none"/>
                <w:lang w:val="en-US" w:eastAsia="zh-CN" w:bidi="ar"/>
              </w:rPr>
              <w:t>2018年四川文理学院暑期社会实践团队申报类别一览表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类别</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带队教师</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团队总人数</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实践内容</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“井冈情·中国梦”社会实践类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革命传统教育、社会实践观察、历史文化寻访和课题研究等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“红色记忆”教育实践类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革命传统教育、社会实践观察、历史文化寻访和课题研究等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“习近平新时代中国特色社会主义思想”教育实践类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革命传统教育、社会实践观察、中国特色社会主义思想教育和课题研究等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精准扶贫，助力脱贫攻坚帮扶类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义务维修、科普知识讲座、先进农技推广等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教育关爱服务类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课业辅导、素质拓展、亲情陪伴等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“纪念改革开放40周年”社会实践类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革命传统教育、社会实践观察、历史文化寻访和课题研究等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“彩虹人生”实践服务类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敬老助残、关爱留守儿童、社区服务、公益宣传、工艺创新等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理论普及宣讲类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围绕习近平总书记系列重要讲话精神和社会主义核心价值观开展形式多样的普及宣讲活动等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美丽中国实践类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围绕环境污染、垃圾处理、自然灾害预防等，开展科普知识宣讲、社会调查研究、发展建言献策等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文化艺术服务类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以反映社会主义核心价值观为主要内容，编排贴近基层生活实际的文艺节目，到乡镇农村开展巡回演出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“圆梦中国—文理青年在行动”公益服务类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5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学校已有的优秀公益项目，依照项目方案开展相应的公益类暑期社会实践活动</w:t>
            </w:r>
          </w:p>
        </w:tc>
      </w:tr>
    </w:tbl>
    <w:p/>
    <w:sectPr>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A0167"/>
    <w:rsid w:val="05785B72"/>
    <w:rsid w:val="221A0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2018-05-22T06:17:00Z</dcterms:created>
  <dc:creator>Administrator</dc:creator>
  <cp:lastModifiedBy>Administrator</cp:lastModifiedBy>
  <dcterms:modified xsi:type="dcterms:W3CDTF">2018-05-22T06:17:57Z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